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2E9" w:rsidRPr="004372E9" w:rsidRDefault="004372E9" w:rsidP="00DD2C51">
      <w:pPr>
        <w:spacing w:line="276" w:lineRule="auto"/>
        <w:jc w:val="center"/>
        <w:rPr>
          <w:rFonts w:ascii="Times New Roman" w:hAnsi="Times New Roman" w:cs="Times New Roman"/>
          <w:b/>
          <w:bCs/>
          <w:sz w:val="32"/>
          <w:szCs w:val="24"/>
        </w:rPr>
      </w:pPr>
      <w:bookmarkStart w:id="0" w:name="_Hlk237422670"/>
      <w:r w:rsidRPr="004372E9">
        <w:rPr>
          <w:rFonts w:ascii="Times New Roman" w:hAnsi="Times New Roman" w:cs="Times New Roman"/>
          <w:b/>
          <w:bCs/>
          <w:sz w:val="32"/>
          <w:szCs w:val="24"/>
        </w:rPr>
        <w:t>Ndikimi i Politikave Parandaluese dhe Mbrojtjes Socio-Ligjore në Sigurinë e të Miturve: Roli i Qendrës së Parandalimit të Krim</w:t>
      </w:r>
      <w:r w:rsidR="00130BA7">
        <w:rPr>
          <w:rFonts w:ascii="Times New Roman" w:hAnsi="Times New Roman" w:cs="Times New Roman"/>
          <w:b/>
          <w:bCs/>
          <w:sz w:val="32"/>
          <w:szCs w:val="24"/>
        </w:rPr>
        <w:t>eve</w:t>
      </w:r>
      <w:r w:rsidRPr="004372E9">
        <w:rPr>
          <w:rFonts w:ascii="Times New Roman" w:hAnsi="Times New Roman" w:cs="Times New Roman"/>
          <w:b/>
          <w:bCs/>
          <w:sz w:val="32"/>
          <w:szCs w:val="24"/>
        </w:rPr>
        <w:t xml:space="preserve"> të të Miturve dhe të R</w:t>
      </w:r>
      <w:r w:rsidR="00680522">
        <w:rPr>
          <w:rFonts w:ascii="Times New Roman" w:hAnsi="Times New Roman" w:cs="Times New Roman"/>
          <w:b/>
          <w:bCs/>
          <w:sz w:val="32"/>
          <w:szCs w:val="24"/>
        </w:rPr>
        <w:t>in</w:t>
      </w:r>
      <w:r w:rsidRPr="004372E9">
        <w:rPr>
          <w:rFonts w:ascii="Times New Roman" w:hAnsi="Times New Roman" w:cs="Times New Roman"/>
          <w:b/>
          <w:bCs/>
          <w:sz w:val="32"/>
          <w:szCs w:val="24"/>
        </w:rPr>
        <w:t>jve në kuadër të Ditës Ndërkombëtare të Rinisë</w:t>
      </w:r>
    </w:p>
    <w:bookmarkEnd w:id="0"/>
    <w:p w:rsidR="004372E9" w:rsidRPr="004372E9" w:rsidRDefault="004372E9" w:rsidP="00DD2C51">
      <w:pPr>
        <w:spacing w:line="276" w:lineRule="auto"/>
        <w:jc w:val="center"/>
        <w:rPr>
          <w:rFonts w:ascii="Times New Roman" w:hAnsi="Times New Roman" w:cs="Times New Roman"/>
          <w:sz w:val="28"/>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ABSTRAKT</w:t>
      </w:r>
    </w:p>
    <w:p w:rsidR="004372E9" w:rsidRP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Kjo ese analitike shqyrton rëndësinë e parandalimit të delikuencës rinore dhe rolin institucional të Qendrës së Parandalimit të Krim</w:t>
      </w:r>
      <w:r w:rsidR="00130BA7">
        <w:rPr>
          <w:rFonts w:ascii="Times New Roman" w:hAnsi="Times New Roman" w:cs="Times New Roman"/>
          <w:sz w:val="24"/>
          <w:szCs w:val="24"/>
        </w:rPr>
        <w:t>eve</w:t>
      </w:r>
      <w:r w:rsidRPr="004372E9">
        <w:rPr>
          <w:rFonts w:ascii="Times New Roman" w:hAnsi="Times New Roman" w:cs="Times New Roman"/>
          <w:sz w:val="24"/>
          <w:szCs w:val="24"/>
        </w:rPr>
        <w:t xml:space="preserve"> të të Miturve dhe të R</w:t>
      </w:r>
      <w:r w:rsidR="002E16E5">
        <w:rPr>
          <w:rFonts w:ascii="Times New Roman" w:hAnsi="Times New Roman" w:cs="Times New Roman"/>
          <w:sz w:val="24"/>
          <w:szCs w:val="24"/>
        </w:rPr>
        <w:t>in</w:t>
      </w:r>
      <w:r w:rsidRPr="004372E9">
        <w:rPr>
          <w:rFonts w:ascii="Times New Roman" w:hAnsi="Times New Roman" w:cs="Times New Roman"/>
          <w:sz w:val="24"/>
          <w:szCs w:val="24"/>
        </w:rPr>
        <w:t xml:space="preserve">jve (QPKMR) në Shqipëri, veçanërisht në kuadër të Ditës Ndërkombëtare të Rinisë (12 Gusht). Me hyrjen në fuqi të Kodit të Drejtësisë </w:t>
      </w:r>
      <w:r w:rsidR="002E16E5">
        <w:rPr>
          <w:rFonts w:ascii="Times New Roman" w:hAnsi="Times New Roman" w:cs="Times New Roman"/>
          <w:sz w:val="24"/>
          <w:szCs w:val="24"/>
        </w:rPr>
        <w:t xml:space="preserve">Penale </w:t>
      </w:r>
      <w:r w:rsidRPr="004372E9">
        <w:rPr>
          <w:rFonts w:ascii="Times New Roman" w:hAnsi="Times New Roman" w:cs="Times New Roman"/>
          <w:sz w:val="24"/>
          <w:szCs w:val="24"/>
        </w:rPr>
        <w:t xml:space="preserve">për të Mitur, qasja ndaj delikuencës rinore ka pësuar një ndryshim rrënjësor, duke kaluar nga modelet tradicionale ndëshkuese drejt drejtësisë restorative, rehabilitimit, arsimimit dhe riintegrimit në tregun e punës. Përmes këtij shkrimi analizohen faktorët kryesorë të riskut që nxisin sjelljet </w:t>
      </w:r>
      <w:r w:rsidR="00DD2C51">
        <w:rPr>
          <w:rFonts w:ascii="Times New Roman" w:hAnsi="Times New Roman" w:cs="Times New Roman"/>
          <w:sz w:val="24"/>
          <w:szCs w:val="24"/>
        </w:rPr>
        <w:t>devijante</w:t>
      </w:r>
      <w:r w:rsidRPr="004372E9">
        <w:rPr>
          <w:rFonts w:ascii="Times New Roman" w:hAnsi="Times New Roman" w:cs="Times New Roman"/>
          <w:sz w:val="24"/>
          <w:szCs w:val="24"/>
        </w:rPr>
        <w:t xml:space="preserve"> t</w:t>
      </w:r>
      <w:r w:rsidR="00DD2C51">
        <w:rPr>
          <w:rFonts w:ascii="Times New Roman" w:hAnsi="Times New Roman" w:cs="Times New Roman"/>
          <w:sz w:val="24"/>
          <w:szCs w:val="24"/>
        </w:rPr>
        <w:t>ë</w:t>
      </w:r>
      <w:r w:rsidRPr="004372E9">
        <w:rPr>
          <w:rFonts w:ascii="Times New Roman" w:hAnsi="Times New Roman" w:cs="Times New Roman"/>
          <w:sz w:val="24"/>
          <w:szCs w:val="24"/>
        </w:rPr>
        <w:t xml:space="preserve"> moshave të reja, si dhe ndërhyrjet praktike, sportive, digjitale dhe psiko-sociale që garantojnë mbrojtjen e të drejtave të fëmijëve. Punimi nënvizon se investimi në parandalimin e hershëm dhe fuqizimin e të rinjve përmes arsimit dhe zanateve përbën garancinë më të fortë për zhvillimin e qëndrueshëm të rinisë dhe sigurinë publike.</w:t>
      </w:r>
    </w:p>
    <w:p w:rsidR="00DD2C51" w:rsidRDefault="00DD2C51" w:rsidP="00DD2C51">
      <w:pPr>
        <w:spacing w:line="276" w:lineRule="auto"/>
        <w:rPr>
          <w:rFonts w:ascii="Times New Roman" w:hAnsi="Times New Roman" w:cs="Times New Roman"/>
          <w:b/>
          <w:bCs/>
          <w:sz w:val="24"/>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HAPJE: 12 GUSHTI SI REFLEKTIM MBI POTENCIALIN DHE NDJESHMËRINË E RINISË</w:t>
      </w:r>
    </w:p>
    <w:p w:rsidR="004372E9" w:rsidRP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Dita Ndërkombëtare e Rinisë, e cila kremtohet çdo vit më 12 gusht, përfaqëson një moment kyç për ndërgjegjësimin e shoqërisë dhe institucioneve shtetërore mbi statusin, të drejtat dhe sfidat e brezit të ri. Rinia nuk është vetëm një kategori demografike apo një etapë tranzitore drejt moshës madhore, por përbën shtyllën kurrizore të zhvillimit social, ekonomik dhe kulturor të një kombi. Megjithatë, kjo periudhë e jetës shoqërohet me paqëndrueshmëri emocionale, kërkim identiteti dhe ekspozim ndaj rreziqeve sociale, çka e bën këtë grup-moshë tejet të ndjeshm</w:t>
      </w:r>
      <w:r w:rsidR="00994570">
        <w:rPr>
          <w:rFonts w:ascii="Times New Roman" w:hAnsi="Times New Roman" w:cs="Times New Roman"/>
          <w:sz w:val="24"/>
          <w:szCs w:val="24"/>
        </w:rPr>
        <w:t>e</w:t>
      </w:r>
      <w:r w:rsidRPr="004372E9">
        <w:rPr>
          <w:rFonts w:ascii="Times New Roman" w:hAnsi="Times New Roman" w:cs="Times New Roman"/>
          <w:sz w:val="24"/>
          <w:szCs w:val="24"/>
        </w:rPr>
        <w:t xml:space="preserve"> ndaj fenomeneve negative si devijimi dhe delikuenca.</w:t>
      </w:r>
    </w:p>
    <w:p w:rsid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Në këtë kuadër, festimi i 12 Gushtit merr domethënie të plotë vetëm atëherë kur shoqërohet me një bilanc kritik të mekanizmave mbrojtës që shteti ofron për të rinjtë në nevojë apo në risk kriminaliteti. Mbrojtja e të miturve kërkon më shumë se deklara</w:t>
      </w:r>
      <w:bookmarkStart w:id="1" w:name="_GoBack"/>
      <w:bookmarkEnd w:id="1"/>
      <w:r w:rsidRPr="004372E9">
        <w:rPr>
          <w:rFonts w:ascii="Times New Roman" w:hAnsi="Times New Roman" w:cs="Times New Roman"/>
          <w:sz w:val="24"/>
          <w:szCs w:val="24"/>
        </w:rPr>
        <w:t>ta politike; ajo kërkon struktura funksionale, politika arsimore gjithëpërfshirëse dhe institucione të dedikuara për parandalimin e faktorëve kriminogjenë. Ndër këto institucione, Qendra e Parandalimit të Krim</w:t>
      </w:r>
      <w:r w:rsidR="00130BA7">
        <w:rPr>
          <w:rFonts w:ascii="Times New Roman" w:hAnsi="Times New Roman" w:cs="Times New Roman"/>
          <w:sz w:val="24"/>
          <w:szCs w:val="24"/>
        </w:rPr>
        <w:t>eve</w:t>
      </w:r>
      <w:r w:rsidRPr="004372E9">
        <w:rPr>
          <w:rFonts w:ascii="Times New Roman" w:hAnsi="Times New Roman" w:cs="Times New Roman"/>
          <w:sz w:val="24"/>
          <w:szCs w:val="24"/>
        </w:rPr>
        <w:t xml:space="preserve"> </w:t>
      </w:r>
      <w:bookmarkStart w:id="2" w:name="_Hlk237352200"/>
      <w:r w:rsidRPr="004372E9">
        <w:rPr>
          <w:rFonts w:ascii="Times New Roman" w:hAnsi="Times New Roman" w:cs="Times New Roman"/>
          <w:sz w:val="24"/>
          <w:szCs w:val="24"/>
        </w:rPr>
        <w:t>të të Miturve dhe të R</w:t>
      </w:r>
      <w:r w:rsidR="002E16E5">
        <w:rPr>
          <w:rFonts w:ascii="Times New Roman" w:hAnsi="Times New Roman" w:cs="Times New Roman"/>
          <w:sz w:val="24"/>
          <w:szCs w:val="24"/>
        </w:rPr>
        <w:t>in</w:t>
      </w:r>
      <w:r w:rsidRPr="004372E9">
        <w:rPr>
          <w:rFonts w:ascii="Times New Roman" w:hAnsi="Times New Roman" w:cs="Times New Roman"/>
          <w:sz w:val="24"/>
          <w:szCs w:val="24"/>
        </w:rPr>
        <w:t>jve</w:t>
      </w:r>
      <w:bookmarkEnd w:id="2"/>
      <w:r w:rsidRPr="004372E9">
        <w:rPr>
          <w:rFonts w:ascii="Times New Roman" w:hAnsi="Times New Roman" w:cs="Times New Roman"/>
          <w:sz w:val="24"/>
          <w:szCs w:val="24"/>
        </w:rPr>
        <w:t xml:space="preserve"> (QPKMR) mban një rol qendror në mbrojtjen socio-ligjore dhe udhëzimin e të rinjve drejt një të ardhmeje të sigurt.</w:t>
      </w:r>
    </w:p>
    <w:p w:rsidR="004372E9" w:rsidRDefault="004372E9" w:rsidP="00DD2C51">
      <w:pPr>
        <w:spacing w:line="276" w:lineRule="auto"/>
        <w:rPr>
          <w:rFonts w:ascii="Times New Roman" w:hAnsi="Times New Roman" w:cs="Times New Roman"/>
          <w:sz w:val="24"/>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FAKTORËT E RISKUT DHE NEVOJA PËR PARANDALIM TË HERSHËM</w:t>
      </w:r>
    </w:p>
    <w:p w:rsidR="004372E9" w:rsidRP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Sjellja delikuente te të miturit rrallëherë është një veprim i izoluar apo spontan; ajo është produkt i një vargu faktorësh kompleksë psiko-sociale dhe mjedisore. Disa nga faktorët kryesorë që rritin ekspozimin e të miturve ndaj kriminalitetit përfshijnë:</w:t>
      </w:r>
    </w:p>
    <w:p w:rsidR="004372E9" w:rsidRPr="004372E9" w:rsidRDefault="004372E9" w:rsidP="00DD2C51">
      <w:pPr>
        <w:numPr>
          <w:ilvl w:val="0"/>
          <w:numId w:val="1"/>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Disfunksionin familjar dhe dhunën në familje:</w:t>
      </w:r>
      <w:r w:rsidRPr="004372E9">
        <w:rPr>
          <w:rFonts w:ascii="Times New Roman" w:hAnsi="Times New Roman" w:cs="Times New Roman"/>
          <w:sz w:val="24"/>
          <w:szCs w:val="24"/>
        </w:rPr>
        <w:t xml:space="preserve"> Mungesa e një mjedisi të sigurt dhe mbështetës ushtron presion të drejtpërdrejtë mbi shëndetin mendor të fëmijës, duke rritur gjasat për sjellje agresive ose devijuese.</w:t>
      </w:r>
    </w:p>
    <w:p w:rsidR="004372E9" w:rsidRPr="004372E9" w:rsidRDefault="004372E9" w:rsidP="00DD2C51">
      <w:pPr>
        <w:numPr>
          <w:ilvl w:val="0"/>
          <w:numId w:val="1"/>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Braktisjen shkollore dhe disavantazhin socio-ekonomik:</w:t>
      </w:r>
      <w:r w:rsidRPr="004372E9">
        <w:rPr>
          <w:rFonts w:ascii="Times New Roman" w:hAnsi="Times New Roman" w:cs="Times New Roman"/>
          <w:sz w:val="24"/>
          <w:szCs w:val="24"/>
        </w:rPr>
        <w:t xml:space="preserve"> Shkëputja nga arsimi formal kufizon mundësitë e zhvillimit personal dhe rrit mundësinë e përfshirjes në aktivitete ilegale për sigurimin e të ardhurave.</w:t>
      </w:r>
    </w:p>
    <w:p w:rsidR="004372E9" w:rsidRPr="004372E9" w:rsidRDefault="004372E9" w:rsidP="00DD2C51">
      <w:pPr>
        <w:numPr>
          <w:ilvl w:val="0"/>
          <w:numId w:val="1"/>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Ndikimin e bashkëmoshatarëve dhe subkulturave kriminogjene:</w:t>
      </w:r>
      <w:r w:rsidRPr="004372E9">
        <w:rPr>
          <w:rFonts w:ascii="Times New Roman" w:hAnsi="Times New Roman" w:cs="Times New Roman"/>
          <w:sz w:val="24"/>
          <w:szCs w:val="24"/>
        </w:rPr>
        <w:t xml:space="preserve"> Presioni i grupit, përdorimi i substancave narkotike dhe ekspozimi ndaj rrjeteve kriminale përbëjnë nxitës të fortë për përfshirjen e të miturve në vepra penale.</w:t>
      </w:r>
    </w:p>
    <w:p w:rsid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Duke pasur parasysh këtë dinamikë, parandalimi i hershëm mbetet mjeti më efikas për shmangien e krimit. Ndërhyrja në fazat e para të shfaqjes së sjelljeve problematike kursen jo vetëm burime financiare të sistemit të drejtësisë, por mbi të gjitha mbron jetën dhe integritetin e të riut.</w:t>
      </w:r>
    </w:p>
    <w:p w:rsidR="004372E9" w:rsidRPr="004372E9" w:rsidRDefault="004372E9" w:rsidP="00DD2C51">
      <w:pPr>
        <w:spacing w:line="276" w:lineRule="auto"/>
        <w:rPr>
          <w:rFonts w:ascii="Times New Roman" w:hAnsi="Times New Roman" w:cs="Times New Roman"/>
          <w:sz w:val="24"/>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ROLI STRATEGJIK I QPKMR-së NË SISTEMIN E DREJTËSISË PËR TË MITUR</w:t>
      </w:r>
    </w:p>
    <w:p w:rsid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Qendra e Parandalimit të Kri</w:t>
      </w:r>
      <w:r w:rsidR="00130BA7">
        <w:rPr>
          <w:rFonts w:ascii="Times New Roman" w:hAnsi="Times New Roman" w:cs="Times New Roman"/>
          <w:sz w:val="24"/>
          <w:szCs w:val="24"/>
        </w:rPr>
        <w:t>meve</w:t>
      </w:r>
      <w:r w:rsidRPr="004372E9">
        <w:rPr>
          <w:rFonts w:ascii="Times New Roman" w:hAnsi="Times New Roman" w:cs="Times New Roman"/>
          <w:sz w:val="24"/>
          <w:szCs w:val="24"/>
        </w:rPr>
        <w:t xml:space="preserve"> të të Miturve dhe të R</w:t>
      </w:r>
      <w:r w:rsidR="002E16E5">
        <w:rPr>
          <w:rFonts w:ascii="Times New Roman" w:hAnsi="Times New Roman" w:cs="Times New Roman"/>
          <w:sz w:val="24"/>
          <w:szCs w:val="24"/>
        </w:rPr>
        <w:t>in</w:t>
      </w:r>
      <w:r w:rsidRPr="004372E9">
        <w:rPr>
          <w:rFonts w:ascii="Times New Roman" w:hAnsi="Times New Roman" w:cs="Times New Roman"/>
          <w:sz w:val="24"/>
          <w:szCs w:val="24"/>
        </w:rPr>
        <w:t>jve (QPKMR), si strukturë e specializuar, ushtron një funksion jetik në përmirësimin e klimës së sigurisë për të rinjtë. Misioni i saj tejkalon konceptet e traditës klasike ndëshkuese, duke u fokusuar në tre shtylla kryesore</w:t>
      </w:r>
      <w:r w:rsidR="00DD2C51">
        <w:rPr>
          <w:rFonts w:ascii="Times New Roman" w:hAnsi="Times New Roman" w:cs="Times New Roman"/>
          <w:sz w:val="24"/>
          <w:szCs w:val="24"/>
        </w:rPr>
        <w:t>, parandalim, rehabilitim, riintegrim</w:t>
      </w:r>
      <w:r w:rsidRPr="004372E9">
        <w:rPr>
          <w:rFonts w:ascii="Times New Roman" w:hAnsi="Times New Roman" w:cs="Times New Roman"/>
          <w:sz w:val="24"/>
          <w:szCs w:val="24"/>
        </w:rPr>
        <w:t>:</w:t>
      </w:r>
    </w:p>
    <w:p w:rsidR="00DD2C51" w:rsidRDefault="00DD2C51" w:rsidP="00795ED9">
      <w:pPr>
        <w:spacing w:after="0" w:line="276" w:lineRule="auto"/>
        <w:ind w:left="450"/>
        <w:jc w:val="both"/>
        <w:rPr>
          <w:rFonts w:ascii="Times New Roman" w:eastAsia="Times New Roman" w:hAnsi="Times New Roman" w:cs="Times New Roman"/>
          <w:sz w:val="24"/>
          <w:szCs w:val="24"/>
        </w:rPr>
      </w:pPr>
      <w:r w:rsidRPr="00DD2C51">
        <w:rPr>
          <w:rFonts w:ascii="Times New Roman" w:eastAsia="Times New Roman" w:hAnsi="Symbol" w:cs="Times New Roman"/>
          <w:sz w:val="24"/>
          <w:szCs w:val="24"/>
        </w:rPr>
        <w:t></w:t>
      </w:r>
      <w:r w:rsidRPr="00DD2C51">
        <w:rPr>
          <w:rFonts w:ascii="Times New Roman" w:eastAsia="Times New Roman" w:hAnsi="Times New Roman" w:cs="Times New Roman"/>
          <w:sz w:val="24"/>
          <w:szCs w:val="24"/>
        </w:rPr>
        <w:t xml:space="preserve"> </w:t>
      </w:r>
      <w:r w:rsidRPr="00DD2C51">
        <w:rPr>
          <w:rFonts w:ascii="Times New Roman" w:eastAsia="Times New Roman" w:hAnsi="Times New Roman" w:cs="Times New Roman"/>
          <w:b/>
          <w:bCs/>
          <w:sz w:val="24"/>
          <w:szCs w:val="24"/>
        </w:rPr>
        <w:t>Parandalimi</w:t>
      </w:r>
      <w:r w:rsidRPr="00DD2C51">
        <w:rPr>
          <w:rFonts w:ascii="Times New Roman" w:eastAsia="Times New Roman" w:hAnsi="Times New Roman" w:cs="Times New Roman"/>
          <w:sz w:val="24"/>
          <w:szCs w:val="24"/>
        </w:rPr>
        <w:t xml:space="preserve"> – identifikimi i hershëm i faktorëve të riskut, ndërhyrja në kohë dhe zhvillimi i programeve që synojnë parandalimin e përfshirjes së të miturve dhe të rinjve në kriminalitet. </w:t>
      </w:r>
    </w:p>
    <w:p w:rsidR="00795ED9" w:rsidRPr="004372E9" w:rsidRDefault="00795ED9" w:rsidP="00795ED9">
      <w:pPr>
        <w:spacing w:line="276" w:lineRule="auto"/>
        <w:ind w:left="450"/>
        <w:jc w:val="both"/>
        <w:rPr>
          <w:rFonts w:ascii="Times New Roman" w:hAnsi="Times New Roman" w:cs="Times New Roman"/>
          <w:sz w:val="24"/>
          <w:szCs w:val="24"/>
        </w:rPr>
      </w:pPr>
      <w:r>
        <w:rPr>
          <w:rFonts w:ascii="Times New Roman" w:eastAsia="Times New Roman" w:hAnsi="Times New Roman" w:cs="Times New Roman"/>
          <w:sz w:val="24"/>
          <w:szCs w:val="24"/>
        </w:rPr>
        <w:t xml:space="preserve">Gjithashtu, </w:t>
      </w:r>
      <w:r>
        <w:rPr>
          <w:rFonts w:ascii="Times New Roman" w:hAnsi="Times New Roman" w:cs="Times New Roman"/>
          <w:sz w:val="24"/>
          <w:szCs w:val="24"/>
        </w:rPr>
        <w:t>p</w:t>
      </w:r>
      <w:r w:rsidRPr="004372E9">
        <w:rPr>
          <w:rFonts w:ascii="Times New Roman" w:hAnsi="Times New Roman" w:cs="Times New Roman"/>
          <w:sz w:val="24"/>
          <w:szCs w:val="24"/>
        </w:rPr>
        <w:t>ërmes bashkëpunimit me shkollat, njësitë e mbrojtjes së fëmijëve (NJMF) dhe Policinë e Shtetit, QPKMR zhvillon fushata ndërgjegjësuese për modulin e ndërmjetësimit, sigurinë në shkolla dhe parandalimin e varësive.</w:t>
      </w:r>
    </w:p>
    <w:p w:rsidR="00DD2C51" w:rsidRDefault="00DD2C51" w:rsidP="00795ED9">
      <w:pPr>
        <w:spacing w:after="0" w:line="276" w:lineRule="auto"/>
        <w:ind w:left="450"/>
        <w:jc w:val="both"/>
        <w:rPr>
          <w:rFonts w:ascii="Times New Roman" w:eastAsia="Times New Roman" w:hAnsi="Times New Roman" w:cs="Times New Roman"/>
          <w:sz w:val="24"/>
          <w:szCs w:val="24"/>
        </w:rPr>
      </w:pPr>
      <w:r w:rsidRPr="00DD2C51">
        <w:rPr>
          <w:rFonts w:ascii="Times New Roman" w:eastAsia="Times New Roman" w:hAnsi="Symbol" w:cs="Times New Roman"/>
          <w:sz w:val="24"/>
          <w:szCs w:val="24"/>
        </w:rPr>
        <w:t></w:t>
      </w:r>
      <w:r w:rsidRPr="00DD2C51">
        <w:rPr>
          <w:rFonts w:ascii="Times New Roman" w:eastAsia="Times New Roman" w:hAnsi="Times New Roman" w:cs="Times New Roman"/>
          <w:sz w:val="24"/>
          <w:szCs w:val="24"/>
        </w:rPr>
        <w:t xml:space="preserve"> </w:t>
      </w:r>
      <w:r w:rsidRPr="00DD2C51">
        <w:rPr>
          <w:rFonts w:ascii="Times New Roman" w:eastAsia="Times New Roman" w:hAnsi="Times New Roman" w:cs="Times New Roman"/>
          <w:b/>
          <w:bCs/>
          <w:sz w:val="24"/>
          <w:szCs w:val="24"/>
        </w:rPr>
        <w:t>Rehabilitimi</w:t>
      </w:r>
      <w:r w:rsidRPr="00DD2C51">
        <w:rPr>
          <w:rFonts w:ascii="Times New Roman" w:eastAsia="Times New Roman" w:hAnsi="Times New Roman" w:cs="Times New Roman"/>
          <w:sz w:val="24"/>
          <w:szCs w:val="24"/>
        </w:rPr>
        <w:t xml:space="preserve"> – ofrimi i programeve individuale dhe të specializuara edukative, sociale, psikologjike dhe profesionale, të përshtatura me nevojat dhe potencialin e çdo të mituri. </w:t>
      </w:r>
    </w:p>
    <w:p w:rsidR="00795ED9" w:rsidRPr="00DD2C51" w:rsidRDefault="00795ED9" w:rsidP="00795ED9">
      <w:pPr>
        <w:spacing w:after="0" w:line="276" w:lineRule="auto"/>
        <w:ind w:left="450"/>
        <w:jc w:val="both"/>
        <w:rPr>
          <w:rFonts w:ascii="Times New Roman" w:eastAsia="Times New Roman" w:hAnsi="Times New Roman" w:cs="Times New Roman"/>
          <w:sz w:val="24"/>
          <w:szCs w:val="24"/>
        </w:rPr>
      </w:pPr>
    </w:p>
    <w:p w:rsidR="00DD2C51" w:rsidRPr="004372E9" w:rsidRDefault="00DD2C51" w:rsidP="00795ED9">
      <w:pPr>
        <w:spacing w:line="276" w:lineRule="auto"/>
        <w:ind w:left="450"/>
        <w:jc w:val="both"/>
        <w:rPr>
          <w:rFonts w:ascii="Times New Roman" w:hAnsi="Times New Roman" w:cs="Times New Roman"/>
          <w:sz w:val="24"/>
          <w:szCs w:val="24"/>
        </w:rPr>
      </w:pPr>
      <w:r w:rsidRPr="00DD2C51">
        <w:rPr>
          <w:rFonts w:ascii="Times New Roman" w:eastAsia="Times New Roman" w:hAnsi="Symbol" w:cs="Times New Roman"/>
          <w:sz w:val="24"/>
          <w:szCs w:val="24"/>
        </w:rPr>
        <w:lastRenderedPageBreak/>
        <w:t></w:t>
      </w:r>
      <w:r w:rsidRPr="00DD2C51">
        <w:rPr>
          <w:rFonts w:ascii="Times New Roman" w:eastAsia="Times New Roman" w:hAnsi="Times New Roman" w:cs="Times New Roman"/>
          <w:sz w:val="24"/>
          <w:szCs w:val="24"/>
        </w:rPr>
        <w:t xml:space="preserve"> </w:t>
      </w:r>
      <w:r w:rsidRPr="00DD2C51">
        <w:rPr>
          <w:rFonts w:ascii="Times New Roman" w:eastAsia="Times New Roman" w:hAnsi="Times New Roman" w:cs="Times New Roman"/>
          <w:b/>
          <w:bCs/>
          <w:sz w:val="24"/>
          <w:szCs w:val="24"/>
        </w:rPr>
        <w:t>Riintegrimi</w:t>
      </w:r>
      <w:r w:rsidRPr="00DD2C51">
        <w:rPr>
          <w:rFonts w:ascii="Times New Roman" w:eastAsia="Times New Roman" w:hAnsi="Times New Roman" w:cs="Times New Roman"/>
          <w:sz w:val="24"/>
          <w:szCs w:val="24"/>
        </w:rPr>
        <w:t xml:space="preserve"> – përgatitja dhe mbështetja e të miturit për rikthimin e suksesshëm në familje, arsim, punësim dhe komunitet, duke forcuar aftësitë për një jetë të pavarur dhe larg përfshirjes në veprimtari kriminale.</w:t>
      </w:r>
    </w:p>
    <w:p w:rsidR="004372E9" w:rsidRDefault="004372E9" w:rsidP="00DD2C51">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Përmes kësaj veprimtarie, QPKMR shërben si urë lidhëse mes sistemit formal të drejtësisë dhe komunitetit, duke garantuar se interesi më i lartë i fëmijës mbetet primar në çdo procedurë.</w:t>
      </w: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NGA GABIMET TE MUNDËSITË E REJA: SI TË NDIHMOHESH TË RIFILLOSH PËRSËRI?</w:t>
      </w:r>
    </w:p>
    <w:p w:rsidR="004372E9" w:rsidRPr="004372E9" w:rsidRDefault="004372E9" w:rsidP="00795ED9">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 xml:space="preserve">Të bësh një gabim kur je i ri nuk duhet të thotë se po mbyll të gjitha dyert e </w:t>
      </w:r>
      <w:r w:rsidR="00795ED9">
        <w:rPr>
          <w:rFonts w:ascii="Times New Roman" w:hAnsi="Times New Roman" w:cs="Times New Roman"/>
          <w:sz w:val="24"/>
          <w:szCs w:val="24"/>
        </w:rPr>
        <w:t>s</w:t>
      </w:r>
      <w:r w:rsidRPr="004372E9">
        <w:rPr>
          <w:rFonts w:ascii="Times New Roman" w:hAnsi="Times New Roman" w:cs="Times New Roman"/>
          <w:sz w:val="24"/>
          <w:szCs w:val="24"/>
        </w:rPr>
        <w:t xml:space="preserve">ë ardhmes. Filozofia e re e drejtësisë për të mitur nuk kërkon të ndëshkojë apo të izolojë, por të të ndihmojë të ringrihesh. Në vend të dënimeve me burg apo procedurave të gjata zyrtare, theksi vihet te </w:t>
      </w:r>
      <w:r w:rsidRPr="004372E9">
        <w:rPr>
          <w:rFonts w:ascii="Times New Roman" w:hAnsi="Times New Roman" w:cs="Times New Roman"/>
          <w:b/>
          <w:bCs/>
          <w:sz w:val="24"/>
          <w:szCs w:val="24"/>
        </w:rPr>
        <w:t>Drejtësia Restorative</w:t>
      </w:r>
      <w:r w:rsidRPr="004372E9">
        <w:rPr>
          <w:rFonts w:ascii="Times New Roman" w:hAnsi="Times New Roman" w:cs="Times New Roman"/>
          <w:sz w:val="24"/>
          <w:szCs w:val="24"/>
        </w:rPr>
        <w:t xml:space="preserve"> — një shans i dytë ku në vend të dënimit pasiv, merresh me ndreqjen e gabimit, zhdëmtimin e dëmit dhe pajtimin me komunitetin.</w:t>
      </w:r>
    </w:p>
    <w:p w:rsidR="004372E9" w:rsidRPr="004372E9" w:rsidRDefault="004372E9" w:rsidP="00795ED9">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 xml:space="preserve">Por çfarë ndodh pas një përvoje me drejtësinë? Këtu hyn në lojë ndihma direkte e Qendrës së Parandalimit </w:t>
      </w:r>
      <w:r w:rsidR="002E16E5" w:rsidRPr="002E16E5">
        <w:rPr>
          <w:rFonts w:ascii="Times New Roman" w:hAnsi="Times New Roman" w:cs="Times New Roman"/>
          <w:sz w:val="24"/>
          <w:szCs w:val="24"/>
        </w:rPr>
        <w:t xml:space="preserve">të të Miturve dhe të Rinjve </w:t>
      </w:r>
      <w:r w:rsidRPr="004372E9">
        <w:rPr>
          <w:rFonts w:ascii="Times New Roman" w:hAnsi="Times New Roman" w:cs="Times New Roman"/>
          <w:sz w:val="24"/>
          <w:szCs w:val="24"/>
        </w:rPr>
        <w:t>(QPKMR):</w:t>
      </w:r>
    </w:p>
    <w:p w:rsidR="004372E9" w:rsidRPr="004372E9" w:rsidRDefault="004372E9" w:rsidP="00795ED9">
      <w:pPr>
        <w:numPr>
          <w:ilvl w:val="0"/>
          <w:numId w:val="3"/>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Kthimi në bankat e shkollës pa stigma:</w:t>
      </w:r>
      <w:r w:rsidRPr="004372E9">
        <w:rPr>
          <w:rFonts w:ascii="Times New Roman" w:hAnsi="Times New Roman" w:cs="Times New Roman"/>
          <w:sz w:val="24"/>
          <w:szCs w:val="24"/>
        </w:rPr>
        <w:t xml:space="preserve"> Mbyllja e shkollës nuk është opsion. Qendra bashkëpunon me shkollat dhe drejtoritë arsimore për t'u garantuar të rinjve rikthim të sigurt në sistemin arsimor, duke eliminuar paragjykimet dhe bullizmin nga bashkëmoshatarët apo mjedisi rrethues.</w:t>
      </w:r>
    </w:p>
    <w:p w:rsidR="004372E9" w:rsidRPr="004372E9" w:rsidRDefault="004372E9" w:rsidP="00795ED9">
      <w:pPr>
        <w:numPr>
          <w:ilvl w:val="0"/>
          <w:numId w:val="3"/>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Kurse profesionale dhe gati për tregun e punës:</w:t>
      </w:r>
      <w:r w:rsidRPr="004372E9">
        <w:rPr>
          <w:rFonts w:ascii="Times New Roman" w:hAnsi="Times New Roman" w:cs="Times New Roman"/>
          <w:sz w:val="24"/>
          <w:szCs w:val="24"/>
        </w:rPr>
        <w:t xml:space="preserve"> Për të rinjtë që duan të ndërtojnë një profesion, Qendra lehtëson lidhjen me zyrat e punësimit dhe qendrat e formimit profesional. Qoftë për teknologji, dizajn, auto-servis, kulinaritë apo zanate të tjera moderne, fokusi është te marrja e një licence praktike dhe gjetja e një pune të paguar që të jep pavarësi financiare.</w:t>
      </w:r>
    </w:p>
    <w:p w:rsidR="004372E9" w:rsidRPr="004372E9" w:rsidRDefault="004372E9" w:rsidP="00795ED9">
      <w:pPr>
        <w:numPr>
          <w:ilvl w:val="0"/>
          <w:numId w:val="3"/>
        </w:numPr>
        <w:spacing w:line="276" w:lineRule="auto"/>
        <w:jc w:val="both"/>
        <w:rPr>
          <w:rFonts w:ascii="Times New Roman" w:hAnsi="Times New Roman" w:cs="Times New Roman"/>
          <w:sz w:val="24"/>
          <w:szCs w:val="24"/>
        </w:rPr>
      </w:pPr>
      <w:r w:rsidRPr="004372E9">
        <w:rPr>
          <w:rFonts w:ascii="Times New Roman" w:hAnsi="Times New Roman" w:cs="Times New Roman"/>
          <w:b/>
          <w:bCs/>
          <w:sz w:val="24"/>
          <w:szCs w:val="24"/>
        </w:rPr>
        <w:t>Mentoring individual dhe orientim karriere:</w:t>
      </w:r>
      <w:r w:rsidRPr="004372E9">
        <w:rPr>
          <w:rFonts w:ascii="Times New Roman" w:hAnsi="Times New Roman" w:cs="Times New Roman"/>
          <w:sz w:val="24"/>
          <w:szCs w:val="24"/>
        </w:rPr>
        <w:t xml:space="preserve"> Çdo i ri pajiset me një mentor personal (psikolog ose punonjës social)</w:t>
      </w:r>
      <w:r w:rsidR="00795ED9">
        <w:rPr>
          <w:rFonts w:ascii="Times New Roman" w:hAnsi="Times New Roman" w:cs="Times New Roman"/>
          <w:sz w:val="24"/>
          <w:szCs w:val="24"/>
        </w:rPr>
        <w:t>,</w:t>
      </w:r>
      <w:r w:rsidRPr="004372E9">
        <w:rPr>
          <w:rFonts w:ascii="Times New Roman" w:hAnsi="Times New Roman" w:cs="Times New Roman"/>
          <w:sz w:val="24"/>
          <w:szCs w:val="24"/>
        </w:rPr>
        <w:t xml:space="preserve"> i cili ndihmon në përgatitjen e CV-së, simulimin e intervistave të punës dhe orientimin drejt pasioneve reale të tij.</w:t>
      </w:r>
    </w:p>
    <w:p w:rsidR="009E05EC" w:rsidRPr="009E05EC" w:rsidRDefault="009E05EC" w:rsidP="00795ED9">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9E05EC">
        <w:rPr>
          <w:rFonts w:ascii="Times New Roman" w:eastAsia="Times New Roman" w:hAnsi="Times New Roman" w:cs="Times New Roman"/>
          <w:b/>
          <w:bCs/>
          <w:sz w:val="24"/>
          <w:szCs w:val="24"/>
        </w:rPr>
        <w:t>Aktivitetet: Më shumë se thjesht "Ligje" dhe "Leksione"</w:t>
      </w:r>
    </w:p>
    <w:p w:rsidR="009E05EC" w:rsidRPr="009E05EC" w:rsidRDefault="009E05EC" w:rsidP="00795ED9">
      <w:p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Times New Roman" w:eastAsia="Times New Roman" w:hAnsi="Times New Roman" w:cs="Times New Roman"/>
          <w:sz w:val="24"/>
          <w:szCs w:val="24"/>
        </w:rPr>
        <w:t>Që parandalimi të funksionojë, ai nuk mund të jetë me leksione të mërzitshme në zyra të errëta. Aktivitetet që organizohen nga Qendra janë dizajnuar për të qenë interaktive, argëtuese dhe të dobishme për jetën e përditshme:</w:t>
      </w:r>
    </w:p>
    <w:p w:rsidR="009E05EC" w:rsidRPr="009E05EC" w:rsidRDefault="009E05EC" w:rsidP="00795ED9">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Segoe UI Emoji" w:eastAsia="Times New Roman" w:hAnsi="Segoe UI Emoji" w:cs="Segoe UI Emoji"/>
          <w:sz w:val="24"/>
          <w:szCs w:val="24"/>
        </w:rPr>
        <w:t>⚽</w:t>
      </w:r>
      <w:r w:rsidRPr="009E05EC">
        <w:rPr>
          <w:rFonts w:ascii="Times New Roman" w:eastAsia="Times New Roman" w:hAnsi="Times New Roman" w:cs="Times New Roman"/>
          <w:sz w:val="24"/>
          <w:szCs w:val="24"/>
        </w:rPr>
        <w:t xml:space="preserve"> </w:t>
      </w:r>
      <w:r w:rsidRPr="009E05EC">
        <w:rPr>
          <w:rFonts w:ascii="Times New Roman" w:eastAsia="Times New Roman" w:hAnsi="Times New Roman" w:cs="Times New Roman"/>
          <w:b/>
          <w:bCs/>
          <w:sz w:val="24"/>
          <w:szCs w:val="24"/>
        </w:rPr>
        <w:t xml:space="preserve">Sfidat </w:t>
      </w:r>
      <w:r w:rsidR="00795ED9">
        <w:rPr>
          <w:rFonts w:ascii="Times New Roman" w:eastAsia="Times New Roman" w:hAnsi="Times New Roman" w:cs="Times New Roman"/>
          <w:b/>
          <w:bCs/>
          <w:sz w:val="24"/>
          <w:szCs w:val="24"/>
        </w:rPr>
        <w:t>Sportive</w:t>
      </w:r>
      <w:r w:rsidRPr="009E05EC">
        <w:rPr>
          <w:rFonts w:ascii="Times New Roman" w:eastAsia="Times New Roman" w:hAnsi="Times New Roman" w:cs="Times New Roman"/>
          <w:b/>
          <w:bCs/>
          <w:sz w:val="24"/>
          <w:szCs w:val="24"/>
        </w:rPr>
        <w:t>:</w:t>
      </w:r>
      <w:r w:rsidRPr="009E05EC">
        <w:rPr>
          <w:rFonts w:ascii="Times New Roman" w:eastAsia="Times New Roman" w:hAnsi="Times New Roman" w:cs="Times New Roman"/>
          <w:sz w:val="24"/>
          <w:szCs w:val="24"/>
        </w:rPr>
        <w:t xml:space="preserve"> Ndeshje futbolli, volejbolli dhe kampionate të posaçme </w:t>
      </w:r>
      <w:r w:rsidR="00795ED9">
        <w:rPr>
          <w:rFonts w:ascii="Times New Roman" w:eastAsia="Times New Roman" w:hAnsi="Times New Roman" w:cs="Times New Roman"/>
          <w:sz w:val="24"/>
          <w:szCs w:val="24"/>
        </w:rPr>
        <w:t>regby</w:t>
      </w:r>
      <w:r w:rsidRPr="009E05EC">
        <w:rPr>
          <w:rFonts w:ascii="Times New Roman" w:eastAsia="Times New Roman" w:hAnsi="Times New Roman" w:cs="Times New Roman"/>
          <w:sz w:val="24"/>
          <w:szCs w:val="24"/>
        </w:rPr>
        <w:t xml:space="preserve"> </w:t>
      </w:r>
      <w:r w:rsidR="00795ED9">
        <w:rPr>
          <w:rFonts w:ascii="Times New Roman" w:eastAsia="Times New Roman" w:hAnsi="Times New Roman" w:cs="Times New Roman"/>
          <w:sz w:val="24"/>
          <w:szCs w:val="24"/>
        </w:rPr>
        <w:t>në ambientet e Institutit të të Miturve Kavajë</w:t>
      </w:r>
      <w:r w:rsidRPr="009E05EC">
        <w:rPr>
          <w:rFonts w:ascii="Times New Roman" w:eastAsia="Times New Roman" w:hAnsi="Times New Roman" w:cs="Times New Roman"/>
          <w:sz w:val="24"/>
          <w:szCs w:val="24"/>
        </w:rPr>
        <w:t xml:space="preserve">, ku të </w:t>
      </w:r>
      <w:r w:rsidR="00795ED9">
        <w:rPr>
          <w:rFonts w:ascii="Times New Roman" w:eastAsia="Times New Roman" w:hAnsi="Times New Roman" w:cs="Times New Roman"/>
          <w:sz w:val="24"/>
          <w:szCs w:val="24"/>
        </w:rPr>
        <w:t xml:space="preserve">miturit/të </w:t>
      </w:r>
      <w:r w:rsidRPr="009E05EC">
        <w:rPr>
          <w:rFonts w:ascii="Times New Roman" w:eastAsia="Times New Roman" w:hAnsi="Times New Roman" w:cs="Times New Roman"/>
          <w:sz w:val="24"/>
          <w:szCs w:val="24"/>
        </w:rPr>
        <w:t xml:space="preserve">rinjtë luajnë krah për krah me </w:t>
      </w:r>
      <w:r w:rsidRPr="009E05EC">
        <w:rPr>
          <w:rFonts w:ascii="Times New Roman" w:eastAsia="Times New Roman" w:hAnsi="Times New Roman" w:cs="Times New Roman"/>
          <w:sz w:val="24"/>
          <w:szCs w:val="24"/>
        </w:rPr>
        <w:lastRenderedPageBreak/>
        <w:t xml:space="preserve">mentorët, punonjësit e policisë dhe stafin e </w:t>
      </w:r>
      <w:r w:rsidR="00795ED9">
        <w:rPr>
          <w:rFonts w:ascii="Times New Roman" w:eastAsia="Times New Roman" w:hAnsi="Times New Roman" w:cs="Times New Roman"/>
          <w:sz w:val="24"/>
          <w:szCs w:val="24"/>
        </w:rPr>
        <w:t>Q</w:t>
      </w:r>
      <w:r w:rsidRPr="009E05EC">
        <w:rPr>
          <w:rFonts w:ascii="Times New Roman" w:eastAsia="Times New Roman" w:hAnsi="Times New Roman" w:cs="Times New Roman"/>
          <w:sz w:val="24"/>
          <w:szCs w:val="24"/>
        </w:rPr>
        <w:t>endrës — sepse loja në ekip mëson disiplinën, dhe respektin e ndërsjellë.</w:t>
      </w:r>
    </w:p>
    <w:p w:rsidR="009E05EC" w:rsidRPr="009E05EC" w:rsidRDefault="009E05EC" w:rsidP="00795ED9">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Segoe UI Emoji" w:eastAsia="Times New Roman" w:hAnsi="Segoe UI Emoji" w:cs="Segoe UI Emoji"/>
          <w:sz w:val="24"/>
          <w:szCs w:val="24"/>
        </w:rPr>
        <w:t>📚</w:t>
      </w:r>
      <w:r w:rsidRPr="009E05EC">
        <w:rPr>
          <w:rFonts w:ascii="Times New Roman" w:eastAsia="Times New Roman" w:hAnsi="Times New Roman" w:cs="Times New Roman"/>
          <w:sz w:val="24"/>
          <w:szCs w:val="24"/>
        </w:rPr>
        <w:t xml:space="preserve"> </w:t>
      </w:r>
      <w:r w:rsidRPr="009E05EC">
        <w:rPr>
          <w:rFonts w:ascii="Times New Roman" w:eastAsia="Times New Roman" w:hAnsi="Times New Roman" w:cs="Times New Roman"/>
          <w:b/>
          <w:bCs/>
          <w:sz w:val="24"/>
          <w:szCs w:val="24"/>
        </w:rPr>
        <w:t>Klubi i Librit:</w:t>
      </w:r>
      <w:r w:rsidRPr="009E05EC">
        <w:rPr>
          <w:rFonts w:ascii="Times New Roman" w:eastAsia="Times New Roman" w:hAnsi="Times New Roman" w:cs="Times New Roman"/>
          <w:sz w:val="24"/>
          <w:szCs w:val="24"/>
        </w:rPr>
        <w:t xml:space="preserve"> Një hapësirë e re rinore e nisur së fundmi, ku të rinjtë mblidhen për të lexuar, diskutuar ide, ndarë mendime mbi historitë frymëzuese dhe zhvilluar mendimin kritik në një mjedis miqësor e pa gjykime.</w:t>
      </w:r>
    </w:p>
    <w:p w:rsidR="009E05EC" w:rsidRPr="009E05EC" w:rsidRDefault="009E05EC" w:rsidP="00795ED9">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Segoe UI Emoji" w:eastAsia="Times New Roman" w:hAnsi="Segoe UI Emoji" w:cs="Segoe UI Emoji"/>
          <w:sz w:val="24"/>
          <w:szCs w:val="24"/>
        </w:rPr>
        <w:t>☀️</w:t>
      </w:r>
      <w:r w:rsidRPr="009E05EC">
        <w:rPr>
          <w:rFonts w:ascii="Times New Roman" w:eastAsia="Times New Roman" w:hAnsi="Times New Roman" w:cs="Times New Roman"/>
          <w:sz w:val="24"/>
          <w:szCs w:val="24"/>
        </w:rPr>
        <w:t xml:space="preserve"> </w:t>
      </w:r>
      <w:r w:rsidRPr="009E05EC">
        <w:rPr>
          <w:rFonts w:ascii="Times New Roman" w:eastAsia="Times New Roman" w:hAnsi="Times New Roman" w:cs="Times New Roman"/>
          <w:b/>
          <w:bCs/>
          <w:sz w:val="24"/>
          <w:szCs w:val="24"/>
        </w:rPr>
        <w:t>Shkolla Verore (Summer School):</w:t>
      </w:r>
      <w:r w:rsidRPr="009E05EC">
        <w:rPr>
          <w:rFonts w:ascii="Times New Roman" w:eastAsia="Times New Roman" w:hAnsi="Times New Roman" w:cs="Times New Roman"/>
          <w:sz w:val="24"/>
          <w:szCs w:val="24"/>
        </w:rPr>
        <w:t xml:space="preserve"> Program intensiv veror që gërsheton modulin e aftësimit psiko-social, punëtoritë praktike, artin dhe modulet edukative, duke shfrytëzuar periudhën e pushimeve për zhvillim personal, argëtim dhe parandalimin e shkëputjes sociale.</w:t>
      </w:r>
    </w:p>
    <w:p w:rsidR="009E05EC" w:rsidRPr="009E05EC" w:rsidRDefault="009E05EC" w:rsidP="00795ED9">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Segoe UI Emoji" w:eastAsia="Times New Roman" w:hAnsi="Segoe UI Emoji" w:cs="Segoe UI Emoji"/>
          <w:sz w:val="24"/>
          <w:szCs w:val="24"/>
        </w:rPr>
        <w:t>🎭</w:t>
      </w:r>
      <w:r w:rsidRPr="009E05EC">
        <w:rPr>
          <w:rFonts w:ascii="Times New Roman" w:eastAsia="Times New Roman" w:hAnsi="Times New Roman" w:cs="Times New Roman"/>
          <w:sz w:val="24"/>
          <w:szCs w:val="24"/>
        </w:rPr>
        <w:t xml:space="preserve"> </w:t>
      </w:r>
      <w:r w:rsidRPr="009E05EC">
        <w:rPr>
          <w:rFonts w:ascii="Times New Roman" w:eastAsia="Times New Roman" w:hAnsi="Times New Roman" w:cs="Times New Roman"/>
          <w:b/>
          <w:bCs/>
          <w:sz w:val="24"/>
          <w:szCs w:val="24"/>
        </w:rPr>
        <w:t>Art-Terapie dhe Teatër Interaktiv:</w:t>
      </w:r>
      <w:r w:rsidRPr="009E05EC">
        <w:rPr>
          <w:rFonts w:ascii="Times New Roman" w:eastAsia="Times New Roman" w:hAnsi="Times New Roman" w:cs="Times New Roman"/>
          <w:sz w:val="24"/>
          <w:szCs w:val="24"/>
        </w:rPr>
        <w:t xml:space="preserve"> Mënyra më e mirë për të shprehur emocionet dhe stresin pa pasur nevojë për fjalë komplekse. Teatri forum u lejon të rinjve të luajnë rolin e zgjidhësit të problemeve në skenarë nga jeta reale (si p.sh. si t'i thuash "Jo" presionit të grupit ose varësive).</w:t>
      </w:r>
    </w:p>
    <w:p w:rsidR="009E05EC" w:rsidRDefault="009E05EC" w:rsidP="00795ED9">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9E05EC">
        <w:rPr>
          <w:rFonts w:ascii="Segoe UI Emoji" w:eastAsia="Times New Roman" w:hAnsi="Segoe UI Emoji" w:cs="Segoe UI Emoji"/>
          <w:sz w:val="24"/>
          <w:szCs w:val="24"/>
        </w:rPr>
        <w:t>🚌</w:t>
      </w:r>
      <w:r w:rsidRPr="009E05EC">
        <w:rPr>
          <w:rFonts w:ascii="Times New Roman" w:eastAsia="Times New Roman" w:hAnsi="Times New Roman" w:cs="Times New Roman"/>
          <w:sz w:val="24"/>
          <w:szCs w:val="24"/>
        </w:rPr>
        <w:t xml:space="preserve"> </w:t>
      </w:r>
      <w:r w:rsidRPr="009E05EC">
        <w:rPr>
          <w:rFonts w:ascii="Times New Roman" w:eastAsia="Times New Roman" w:hAnsi="Times New Roman" w:cs="Times New Roman"/>
          <w:b/>
          <w:bCs/>
          <w:sz w:val="24"/>
          <w:szCs w:val="24"/>
        </w:rPr>
        <w:t>Lidership në komunitet dhe Kampingje:</w:t>
      </w:r>
      <w:r w:rsidRPr="009E05EC">
        <w:rPr>
          <w:rFonts w:ascii="Times New Roman" w:eastAsia="Times New Roman" w:hAnsi="Times New Roman" w:cs="Times New Roman"/>
          <w:sz w:val="24"/>
          <w:szCs w:val="24"/>
        </w:rPr>
        <w:t xml:space="preserve"> Kampet rinore dhe iniciativat e vullnetarizmit u japin të rinjve hapësirë të tregojnë aftësitë e tyre drejtuese, të krijojnë shoqëri të reja të shëndetshme dhe të ndiejnë se janë pjesë e rëndësishme e ndryshimit pozitiv në qytetin e tyre.</w:t>
      </w:r>
    </w:p>
    <w:p w:rsidR="00795ED9" w:rsidRPr="009E05EC" w:rsidRDefault="00795ED9" w:rsidP="00795ED9">
      <w:pPr>
        <w:spacing w:before="100" w:beforeAutospacing="1" w:after="100" w:afterAutospacing="1" w:line="276" w:lineRule="auto"/>
        <w:ind w:left="720"/>
        <w:jc w:val="both"/>
        <w:rPr>
          <w:rFonts w:ascii="Times New Roman" w:eastAsia="Times New Roman" w:hAnsi="Times New Roman" w:cs="Times New Roman"/>
          <w:sz w:val="24"/>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MBROJTJA E RINISË SI PËRGJEGJËSI KOLEKTIVE</w:t>
      </w:r>
    </w:p>
    <w:p w:rsidR="004372E9" w:rsidRPr="004372E9" w:rsidRDefault="004372E9" w:rsidP="00795ED9">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Dita Ndërkombëtare e Rinisë nënvizon faktin se siguria dhe mirëqenia e brezit të ri nuk i përket vetëm një institucioni të vetëm, por kërkon një qasje holistike ndërinstitudionale. QPKMR vepron në mënyrë sinergjike me Ministrinë e Drejtësisë, Ministrinë e Arsimit, Agjencinë Kombëtare të Punësimit dhe Aftësive (AKPA), pushtetin vendor dhe organizatat e shoqërisë civile.</w:t>
      </w:r>
    </w:p>
    <w:p w:rsidR="004372E9" w:rsidRPr="004372E9" w:rsidRDefault="004372E9" w:rsidP="00795ED9">
      <w:pPr>
        <w:spacing w:line="276" w:lineRule="auto"/>
        <w:jc w:val="both"/>
        <w:rPr>
          <w:rFonts w:ascii="Times New Roman" w:hAnsi="Times New Roman" w:cs="Times New Roman"/>
          <w:sz w:val="24"/>
          <w:szCs w:val="24"/>
        </w:rPr>
      </w:pPr>
    </w:p>
    <w:p w:rsidR="004372E9" w:rsidRPr="004372E9" w:rsidRDefault="004372E9" w:rsidP="00795ED9">
      <w:pPr>
        <w:spacing w:line="276" w:lineRule="auto"/>
        <w:jc w:val="both"/>
        <w:rPr>
          <w:rFonts w:ascii="Times New Roman" w:hAnsi="Times New Roman" w:cs="Times New Roman"/>
          <w:b/>
          <w:bCs/>
          <w:sz w:val="24"/>
          <w:szCs w:val="24"/>
        </w:rPr>
      </w:pPr>
      <w:r w:rsidRPr="004372E9">
        <w:rPr>
          <w:rFonts w:ascii="Times New Roman" w:hAnsi="Times New Roman" w:cs="Times New Roman"/>
          <w:b/>
          <w:bCs/>
          <w:sz w:val="24"/>
          <w:szCs w:val="24"/>
        </w:rPr>
        <w:t>PËRFUNDIM</w:t>
      </w:r>
    </w:p>
    <w:p w:rsidR="004372E9" w:rsidRPr="004372E9" w:rsidRDefault="004372E9" w:rsidP="00795ED9">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 xml:space="preserve">Dita Ndërkombëtare e Rinisë më 12 Gusht nuk është vetëm një festë e energjisë dhe optimizmit rinor, por edhe një </w:t>
      </w:r>
      <w:r w:rsidR="00795ED9">
        <w:rPr>
          <w:rFonts w:ascii="Times New Roman" w:hAnsi="Times New Roman" w:cs="Times New Roman"/>
          <w:sz w:val="24"/>
          <w:szCs w:val="24"/>
        </w:rPr>
        <w:t>‘</w:t>
      </w:r>
      <w:r w:rsidRPr="00795ED9">
        <w:rPr>
          <w:rFonts w:ascii="Times New Roman" w:hAnsi="Times New Roman" w:cs="Times New Roman"/>
          <w:i/>
          <w:sz w:val="24"/>
          <w:szCs w:val="24"/>
        </w:rPr>
        <w:t>reminder</w:t>
      </w:r>
      <w:r w:rsidR="00795ED9">
        <w:rPr>
          <w:rFonts w:ascii="Times New Roman" w:hAnsi="Times New Roman" w:cs="Times New Roman"/>
          <w:i/>
          <w:sz w:val="24"/>
          <w:szCs w:val="24"/>
        </w:rPr>
        <w:t>’</w:t>
      </w:r>
      <w:r w:rsidRPr="004372E9">
        <w:rPr>
          <w:rFonts w:ascii="Times New Roman" w:hAnsi="Times New Roman" w:cs="Times New Roman"/>
          <w:sz w:val="24"/>
          <w:szCs w:val="24"/>
        </w:rPr>
        <w:t xml:space="preserve"> institucional se e ardhmja e shoqërisë varet nga mënyra se si trajtohen moshat më të ndjeshme sot. Eksperienca tregon se masat ndëshkuese nuk e zgjidhin problemin e delikuencës nëse nuk adresohen rrënjët sociale të saj.</w:t>
      </w:r>
    </w:p>
    <w:p w:rsidR="004372E9" w:rsidRDefault="004372E9" w:rsidP="00795ED9">
      <w:pPr>
        <w:spacing w:line="276" w:lineRule="auto"/>
        <w:jc w:val="both"/>
        <w:rPr>
          <w:rFonts w:ascii="Times New Roman" w:hAnsi="Times New Roman" w:cs="Times New Roman"/>
          <w:sz w:val="24"/>
          <w:szCs w:val="24"/>
        </w:rPr>
      </w:pPr>
      <w:r w:rsidRPr="004372E9">
        <w:rPr>
          <w:rFonts w:ascii="Times New Roman" w:hAnsi="Times New Roman" w:cs="Times New Roman"/>
          <w:sz w:val="24"/>
          <w:szCs w:val="24"/>
        </w:rPr>
        <w:t>Roli i Qendrës së Parandalimit të Krim</w:t>
      </w:r>
      <w:r w:rsidR="00130BA7">
        <w:rPr>
          <w:rFonts w:ascii="Times New Roman" w:hAnsi="Times New Roman" w:cs="Times New Roman"/>
          <w:sz w:val="24"/>
          <w:szCs w:val="24"/>
        </w:rPr>
        <w:t>eve</w:t>
      </w:r>
      <w:r w:rsidRPr="004372E9">
        <w:rPr>
          <w:rFonts w:ascii="Times New Roman" w:hAnsi="Times New Roman" w:cs="Times New Roman"/>
          <w:sz w:val="24"/>
          <w:szCs w:val="24"/>
        </w:rPr>
        <w:t xml:space="preserve"> të të Miturve dhe të R</w:t>
      </w:r>
      <w:r w:rsidR="002E16E5">
        <w:rPr>
          <w:rFonts w:ascii="Times New Roman" w:hAnsi="Times New Roman" w:cs="Times New Roman"/>
          <w:sz w:val="24"/>
          <w:szCs w:val="24"/>
        </w:rPr>
        <w:t>in</w:t>
      </w:r>
      <w:r w:rsidRPr="004372E9">
        <w:rPr>
          <w:rFonts w:ascii="Times New Roman" w:hAnsi="Times New Roman" w:cs="Times New Roman"/>
          <w:sz w:val="24"/>
          <w:szCs w:val="24"/>
        </w:rPr>
        <w:t xml:space="preserve">jve </w:t>
      </w:r>
      <w:r w:rsidR="00795ED9">
        <w:rPr>
          <w:rFonts w:ascii="Times New Roman" w:hAnsi="Times New Roman" w:cs="Times New Roman"/>
          <w:sz w:val="24"/>
          <w:szCs w:val="24"/>
        </w:rPr>
        <w:t xml:space="preserve">(QPKMR) </w:t>
      </w:r>
      <w:r w:rsidRPr="004372E9">
        <w:rPr>
          <w:rFonts w:ascii="Times New Roman" w:hAnsi="Times New Roman" w:cs="Times New Roman"/>
          <w:sz w:val="24"/>
          <w:szCs w:val="24"/>
        </w:rPr>
        <w:t>në këtë ekuacion është i pa</w:t>
      </w:r>
      <w:r w:rsidR="00795ED9">
        <w:rPr>
          <w:rFonts w:ascii="Times New Roman" w:hAnsi="Times New Roman" w:cs="Times New Roman"/>
          <w:sz w:val="24"/>
          <w:szCs w:val="24"/>
        </w:rPr>
        <w:t>z</w:t>
      </w:r>
      <w:r w:rsidRPr="004372E9">
        <w:rPr>
          <w:rFonts w:ascii="Times New Roman" w:hAnsi="Times New Roman" w:cs="Times New Roman"/>
          <w:sz w:val="24"/>
          <w:szCs w:val="24"/>
        </w:rPr>
        <w:t xml:space="preserve">ëvendësueshëm. Përmes investimit te parandalimi, mbrojtja e të drejtave të fëmijëve, zbatimi i drejtësisë restorative, rikthimi në arsim dhe hapja e rrugëve drejt punësimit me aktivitete tërheqëse, QPKMR mbron jo vetëm të ardhmen e të miturve individë, por edhe sigurinë kolektive </w:t>
      </w:r>
      <w:r w:rsidRPr="004372E9">
        <w:rPr>
          <w:rFonts w:ascii="Times New Roman" w:hAnsi="Times New Roman" w:cs="Times New Roman"/>
          <w:sz w:val="24"/>
          <w:szCs w:val="24"/>
        </w:rPr>
        <w:lastRenderedPageBreak/>
        <w:t>të mbarë shoqërisë. Mbrojtja e rinisë sot përbën investimin më strategjik për një të nesërme me më pak krim, më shumë drejtësi dhe më shumë shpresë.</w:t>
      </w:r>
    </w:p>
    <w:p w:rsidR="004372E9" w:rsidRDefault="004372E9" w:rsidP="00795ED9">
      <w:pPr>
        <w:spacing w:line="276" w:lineRule="auto"/>
        <w:jc w:val="both"/>
        <w:rPr>
          <w:rFonts w:ascii="Times New Roman" w:hAnsi="Times New Roman" w:cs="Times New Roman"/>
          <w:sz w:val="24"/>
          <w:szCs w:val="24"/>
        </w:rPr>
      </w:pPr>
    </w:p>
    <w:p w:rsidR="00795ED9" w:rsidRDefault="00795ED9" w:rsidP="00795ED9">
      <w:pPr>
        <w:spacing w:line="276" w:lineRule="auto"/>
        <w:jc w:val="both"/>
        <w:rPr>
          <w:rFonts w:ascii="Times New Roman" w:hAnsi="Times New Roman" w:cs="Times New Roman"/>
          <w:sz w:val="24"/>
          <w:szCs w:val="24"/>
        </w:rPr>
      </w:pPr>
    </w:p>
    <w:p w:rsidR="00795ED9" w:rsidRDefault="00795ED9" w:rsidP="00795ED9">
      <w:pPr>
        <w:spacing w:line="276" w:lineRule="auto"/>
        <w:jc w:val="both"/>
        <w:rPr>
          <w:rFonts w:ascii="Times New Roman" w:hAnsi="Times New Roman" w:cs="Times New Roman"/>
          <w:sz w:val="24"/>
          <w:szCs w:val="24"/>
        </w:rPr>
      </w:pPr>
    </w:p>
    <w:p w:rsidR="00795ED9" w:rsidRDefault="00795ED9" w:rsidP="00795ED9">
      <w:pPr>
        <w:spacing w:line="276" w:lineRule="auto"/>
        <w:jc w:val="both"/>
        <w:rPr>
          <w:rFonts w:ascii="Times New Roman" w:hAnsi="Times New Roman" w:cs="Times New Roman"/>
          <w:sz w:val="24"/>
          <w:szCs w:val="24"/>
        </w:rPr>
      </w:pPr>
    </w:p>
    <w:p w:rsidR="00795ED9" w:rsidRPr="004372E9" w:rsidRDefault="00795ED9" w:rsidP="00795ED9">
      <w:pPr>
        <w:spacing w:line="276" w:lineRule="auto"/>
        <w:jc w:val="both"/>
        <w:rPr>
          <w:rFonts w:ascii="Times New Roman" w:hAnsi="Times New Roman" w:cs="Times New Roman"/>
          <w:sz w:val="24"/>
          <w:szCs w:val="24"/>
        </w:rPr>
      </w:pPr>
    </w:p>
    <w:p w:rsidR="004372E9" w:rsidRPr="004372E9" w:rsidRDefault="004372E9" w:rsidP="00DD2C51">
      <w:pPr>
        <w:spacing w:line="276" w:lineRule="auto"/>
        <w:rPr>
          <w:rFonts w:ascii="Times New Roman" w:hAnsi="Times New Roman" w:cs="Times New Roman"/>
          <w:b/>
          <w:bCs/>
          <w:sz w:val="24"/>
          <w:szCs w:val="24"/>
        </w:rPr>
      </w:pPr>
      <w:r w:rsidRPr="004372E9">
        <w:rPr>
          <w:rFonts w:ascii="Times New Roman" w:hAnsi="Times New Roman" w:cs="Times New Roman"/>
          <w:b/>
          <w:bCs/>
          <w:sz w:val="24"/>
          <w:szCs w:val="24"/>
        </w:rPr>
        <w:t>REFERENCA TË RISHIKUARA</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Kuvendi i Shqipërisë.</w:t>
      </w:r>
      <w:r w:rsidRPr="004372E9">
        <w:rPr>
          <w:rFonts w:ascii="Times New Roman" w:hAnsi="Times New Roman" w:cs="Times New Roman"/>
          <w:sz w:val="24"/>
          <w:szCs w:val="24"/>
        </w:rPr>
        <w:t xml:space="preserve"> (2017). </w:t>
      </w:r>
      <w:r w:rsidRPr="004372E9">
        <w:rPr>
          <w:rFonts w:ascii="Times New Roman" w:hAnsi="Times New Roman" w:cs="Times New Roman"/>
          <w:i/>
          <w:iCs/>
          <w:sz w:val="24"/>
          <w:szCs w:val="24"/>
        </w:rPr>
        <w:t>Kodi nr. 37/2017 i Drejtësisë për të Mitur i Republikës së Shqipërisë.</w:t>
      </w:r>
      <w:r w:rsidRPr="004372E9">
        <w:rPr>
          <w:rFonts w:ascii="Times New Roman" w:hAnsi="Times New Roman" w:cs="Times New Roman"/>
          <w:sz w:val="24"/>
          <w:szCs w:val="24"/>
        </w:rPr>
        <w:t xml:space="preserve"> Tiranë.</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Kombet e Bashkuara.</w:t>
      </w:r>
      <w:r w:rsidRPr="004372E9">
        <w:rPr>
          <w:rFonts w:ascii="Times New Roman" w:hAnsi="Times New Roman" w:cs="Times New Roman"/>
          <w:sz w:val="24"/>
          <w:szCs w:val="24"/>
        </w:rPr>
        <w:t xml:space="preserve"> (1989). </w:t>
      </w:r>
      <w:r w:rsidRPr="004372E9">
        <w:rPr>
          <w:rFonts w:ascii="Times New Roman" w:hAnsi="Times New Roman" w:cs="Times New Roman"/>
          <w:i/>
          <w:iCs/>
          <w:sz w:val="24"/>
          <w:szCs w:val="24"/>
        </w:rPr>
        <w:t>Konventa e OKB-së për të Drejtat e Fëmijës (UNCRC).</w:t>
      </w:r>
      <w:r w:rsidRPr="004372E9">
        <w:rPr>
          <w:rFonts w:ascii="Times New Roman" w:hAnsi="Times New Roman" w:cs="Times New Roman"/>
          <w:sz w:val="24"/>
          <w:szCs w:val="24"/>
        </w:rPr>
        <w:t xml:space="preserve"> Nju Jork: Kombet e Bashkuara.</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Ministria e Drejtësisë e Shqipërisë.</w:t>
      </w:r>
      <w:r w:rsidRPr="004372E9">
        <w:rPr>
          <w:rFonts w:ascii="Times New Roman" w:hAnsi="Times New Roman" w:cs="Times New Roman"/>
          <w:sz w:val="24"/>
          <w:szCs w:val="24"/>
        </w:rPr>
        <w:t xml:space="preserve"> (2021). </w:t>
      </w:r>
      <w:r w:rsidRPr="004372E9">
        <w:rPr>
          <w:rFonts w:ascii="Times New Roman" w:hAnsi="Times New Roman" w:cs="Times New Roman"/>
          <w:i/>
          <w:iCs/>
          <w:sz w:val="24"/>
          <w:szCs w:val="24"/>
        </w:rPr>
        <w:t>Strategjia Ndërsektoriale e Drejtësisë për të Mitur 2021–2026.</w:t>
      </w:r>
      <w:r w:rsidRPr="004372E9">
        <w:rPr>
          <w:rFonts w:ascii="Times New Roman" w:hAnsi="Times New Roman" w:cs="Times New Roman"/>
          <w:sz w:val="24"/>
          <w:szCs w:val="24"/>
        </w:rPr>
        <w:t xml:space="preserve"> Tiranë.</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Qendra e Parandalimit të Krim</w:t>
      </w:r>
      <w:r w:rsidR="00130BA7">
        <w:rPr>
          <w:rFonts w:ascii="Times New Roman" w:hAnsi="Times New Roman" w:cs="Times New Roman"/>
          <w:b/>
          <w:bCs/>
          <w:sz w:val="24"/>
          <w:szCs w:val="24"/>
        </w:rPr>
        <w:t>eve</w:t>
      </w:r>
      <w:r w:rsidRPr="004372E9">
        <w:rPr>
          <w:rFonts w:ascii="Times New Roman" w:hAnsi="Times New Roman" w:cs="Times New Roman"/>
          <w:b/>
          <w:bCs/>
          <w:sz w:val="24"/>
          <w:szCs w:val="24"/>
        </w:rPr>
        <w:t xml:space="preserve"> të të Miturve dhe të R</w:t>
      </w:r>
      <w:r w:rsidR="00680522">
        <w:rPr>
          <w:rFonts w:ascii="Times New Roman" w:hAnsi="Times New Roman" w:cs="Times New Roman"/>
          <w:b/>
          <w:bCs/>
          <w:sz w:val="24"/>
          <w:szCs w:val="24"/>
        </w:rPr>
        <w:t>in</w:t>
      </w:r>
      <w:r w:rsidRPr="004372E9">
        <w:rPr>
          <w:rFonts w:ascii="Times New Roman" w:hAnsi="Times New Roman" w:cs="Times New Roman"/>
          <w:b/>
          <w:bCs/>
          <w:sz w:val="24"/>
          <w:szCs w:val="24"/>
        </w:rPr>
        <w:t>jve (QPKMR).</w:t>
      </w:r>
      <w:r w:rsidRPr="004372E9">
        <w:rPr>
          <w:rFonts w:ascii="Times New Roman" w:hAnsi="Times New Roman" w:cs="Times New Roman"/>
          <w:sz w:val="24"/>
          <w:szCs w:val="24"/>
        </w:rPr>
        <w:t xml:space="preserve"> (2023). </w:t>
      </w:r>
      <w:r w:rsidRPr="004372E9">
        <w:rPr>
          <w:rFonts w:ascii="Times New Roman" w:hAnsi="Times New Roman" w:cs="Times New Roman"/>
          <w:i/>
          <w:iCs/>
          <w:sz w:val="24"/>
          <w:szCs w:val="24"/>
        </w:rPr>
        <w:t>Programet e Arsimimit, Formimit Profesional dhe Riintegrimit Social për të Miturit në Risk.</w:t>
      </w:r>
      <w:r w:rsidRPr="004372E9">
        <w:rPr>
          <w:rFonts w:ascii="Times New Roman" w:hAnsi="Times New Roman" w:cs="Times New Roman"/>
          <w:sz w:val="24"/>
          <w:szCs w:val="24"/>
        </w:rPr>
        <w:t xml:space="preserve"> Publikim Zyrtar, Tiranë.</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Agjencia Kombëtare e Punësimit dhe Aftësive (AKPA).</w:t>
      </w:r>
      <w:r w:rsidRPr="004372E9">
        <w:rPr>
          <w:rFonts w:ascii="Times New Roman" w:hAnsi="Times New Roman" w:cs="Times New Roman"/>
          <w:sz w:val="24"/>
          <w:szCs w:val="24"/>
        </w:rPr>
        <w:t xml:space="preserve"> (2022). </w:t>
      </w:r>
      <w:r w:rsidRPr="004372E9">
        <w:rPr>
          <w:rFonts w:ascii="Times New Roman" w:hAnsi="Times New Roman" w:cs="Times New Roman"/>
          <w:i/>
          <w:iCs/>
          <w:sz w:val="24"/>
          <w:szCs w:val="24"/>
        </w:rPr>
        <w:t>Udhëzues mbi Integrimin e të Rinjve dhe Grupeve në Nevojë në Tregun e Punës.</w:t>
      </w:r>
      <w:r w:rsidRPr="004372E9">
        <w:rPr>
          <w:rFonts w:ascii="Times New Roman" w:hAnsi="Times New Roman" w:cs="Times New Roman"/>
          <w:sz w:val="24"/>
          <w:szCs w:val="24"/>
        </w:rPr>
        <w:t xml:space="preserve"> Tiranë.</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Kombet e Bashkuara.</w:t>
      </w:r>
      <w:r w:rsidRPr="004372E9">
        <w:rPr>
          <w:rFonts w:ascii="Times New Roman" w:hAnsi="Times New Roman" w:cs="Times New Roman"/>
          <w:sz w:val="24"/>
          <w:szCs w:val="24"/>
        </w:rPr>
        <w:t xml:space="preserve"> (1990). </w:t>
      </w:r>
      <w:r w:rsidRPr="004372E9">
        <w:rPr>
          <w:rFonts w:ascii="Times New Roman" w:hAnsi="Times New Roman" w:cs="Times New Roman"/>
          <w:i/>
          <w:iCs/>
          <w:sz w:val="24"/>
          <w:szCs w:val="24"/>
        </w:rPr>
        <w:t>Udhëzimet e OKB-së për Parandalimin e Delikuencës Rinore (Udhëzimet e Rijadit).</w:t>
      </w:r>
      <w:r w:rsidRPr="004372E9">
        <w:rPr>
          <w:rFonts w:ascii="Times New Roman" w:hAnsi="Times New Roman" w:cs="Times New Roman"/>
          <w:sz w:val="24"/>
          <w:szCs w:val="24"/>
        </w:rPr>
        <w:t xml:space="preserve"> Rezoluta 45/112.</w:t>
      </w:r>
    </w:p>
    <w:p w:rsidR="004372E9" w:rsidRPr="004372E9" w:rsidRDefault="004372E9" w:rsidP="00DD2C51">
      <w:pPr>
        <w:numPr>
          <w:ilvl w:val="0"/>
          <w:numId w:val="6"/>
        </w:numPr>
        <w:spacing w:line="276" w:lineRule="auto"/>
        <w:rPr>
          <w:rFonts w:ascii="Times New Roman" w:hAnsi="Times New Roman" w:cs="Times New Roman"/>
          <w:sz w:val="24"/>
          <w:szCs w:val="24"/>
        </w:rPr>
      </w:pPr>
      <w:r w:rsidRPr="004372E9">
        <w:rPr>
          <w:rFonts w:ascii="Times New Roman" w:hAnsi="Times New Roman" w:cs="Times New Roman"/>
          <w:b/>
          <w:bCs/>
          <w:sz w:val="24"/>
          <w:szCs w:val="24"/>
        </w:rPr>
        <w:t>UNICEF Albania.</w:t>
      </w:r>
      <w:r w:rsidRPr="004372E9">
        <w:rPr>
          <w:rFonts w:ascii="Times New Roman" w:hAnsi="Times New Roman" w:cs="Times New Roman"/>
          <w:sz w:val="24"/>
          <w:szCs w:val="24"/>
        </w:rPr>
        <w:t xml:space="preserve"> (2020). </w:t>
      </w:r>
      <w:r w:rsidRPr="004372E9">
        <w:rPr>
          <w:rFonts w:ascii="Times New Roman" w:hAnsi="Times New Roman" w:cs="Times New Roman"/>
          <w:i/>
          <w:iCs/>
          <w:sz w:val="24"/>
          <w:szCs w:val="24"/>
        </w:rPr>
        <w:t>Vlerësimi i zbatimit të drejtësisë për të mitur dhe qasjes në drejtësi, arsim dhe shërbime sociale për fëmijët në Shqipëri.</w:t>
      </w:r>
      <w:r w:rsidRPr="004372E9">
        <w:rPr>
          <w:rFonts w:ascii="Times New Roman" w:hAnsi="Times New Roman" w:cs="Times New Roman"/>
          <w:sz w:val="24"/>
          <w:szCs w:val="24"/>
        </w:rPr>
        <w:t xml:space="preserve"> Tiranë.</w:t>
      </w:r>
    </w:p>
    <w:p w:rsidR="004372E9" w:rsidRDefault="004372E9" w:rsidP="00DD2C51">
      <w:pPr>
        <w:spacing w:line="276" w:lineRule="auto"/>
      </w:pPr>
    </w:p>
    <w:sectPr w:rsidR="004372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4C4" w:rsidRDefault="004554C4" w:rsidP="00A23825">
      <w:pPr>
        <w:spacing w:after="0" w:line="240" w:lineRule="auto"/>
      </w:pPr>
      <w:r>
        <w:separator/>
      </w:r>
    </w:p>
  </w:endnote>
  <w:endnote w:type="continuationSeparator" w:id="0">
    <w:p w:rsidR="004554C4" w:rsidRDefault="004554C4" w:rsidP="00A23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825" w:rsidRPr="00586411" w:rsidRDefault="00A23825" w:rsidP="00A23825">
    <w:pPr>
      <w:spacing w:line="276" w:lineRule="auto"/>
      <w:jc w:val="both"/>
      <w:rPr>
        <w:rFonts w:ascii="Times New Roman" w:hAnsi="Times New Roman" w:cs="Times New Roman"/>
        <w:bCs/>
        <w:sz w:val="18"/>
        <w:szCs w:val="18"/>
      </w:rPr>
    </w:pPr>
    <w:r>
      <w:t>_____________________________________________________________________________________</w:t>
    </w:r>
    <w:r w:rsidRPr="00A23825">
      <w:rPr>
        <w:rFonts w:ascii="Times New Roman" w:hAnsi="Times New Roman" w:cs="Times New Roman"/>
        <w:bCs/>
        <w:sz w:val="18"/>
        <w:szCs w:val="18"/>
      </w:rPr>
      <w:t xml:space="preserve">Ese, me temë: </w:t>
    </w:r>
    <w:r w:rsidRPr="00A23825">
      <w:rPr>
        <w:rFonts w:ascii="Times New Roman" w:hAnsi="Times New Roman" w:cs="Times New Roman"/>
        <w:bCs/>
        <w:i/>
        <w:sz w:val="18"/>
        <w:szCs w:val="18"/>
      </w:rPr>
      <w:t>“N</w:t>
    </w:r>
    <w:r w:rsidRPr="00A23825">
      <w:rPr>
        <w:rFonts w:ascii="Times New Roman" w:hAnsi="Times New Roman" w:cs="Times New Roman"/>
        <w:bCs/>
        <w:i/>
        <w:sz w:val="18"/>
        <w:szCs w:val="18"/>
      </w:rPr>
      <w:t xml:space="preserve">dikimi i politikave parandaluese dhe mbrojtjes socio-ligjore në sigurinë e të miturve: roli i </w:t>
    </w:r>
    <w:r>
      <w:rPr>
        <w:rFonts w:ascii="Times New Roman" w:hAnsi="Times New Roman" w:cs="Times New Roman"/>
        <w:bCs/>
        <w:i/>
        <w:sz w:val="18"/>
        <w:szCs w:val="18"/>
      </w:rPr>
      <w:t>Q</w:t>
    </w:r>
    <w:r w:rsidRPr="00A23825">
      <w:rPr>
        <w:rFonts w:ascii="Times New Roman" w:hAnsi="Times New Roman" w:cs="Times New Roman"/>
        <w:bCs/>
        <w:i/>
        <w:sz w:val="18"/>
        <w:szCs w:val="18"/>
      </w:rPr>
      <w:t xml:space="preserve">endrës së </w:t>
    </w:r>
    <w:r>
      <w:rPr>
        <w:rFonts w:ascii="Times New Roman" w:hAnsi="Times New Roman" w:cs="Times New Roman"/>
        <w:bCs/>
        <w:i/>
        <w:sz w:val="18"/>
        <w:szCs w:val="18"/>
      </w:rPr>
      <w:t>P</w:t>
    </w:r>
    <w:r w:rsidRPr="00A23825">
      <w:rPr>
        <w:rFonts w:ascii="Times New Roman" w:hAnsi="Times New Roman" w:cs="Times New Roman"/>
        <w:bCs/>
        <w:i/>
        <w:sz w:val="18"/>
        <w:szCs w:val="18"/>
      </w:rPr>
      <w:t xml:space="preserve">arandalimit të </w:t>
    </w:r>
    <w:r>
      <w:rPr>
        <w:rFonts w:ascii="Times New Roman" w:hAnsi="Times New Roman" w:cs="Times New Roman"/>
        <w:bCs/>
        <w:i/>
        <w:sz w:val="18"/>
        <w:szCs w:val="18"/>
      </w:rPr>
      <w:t>K</w:t>
    </w:r>
    <w:r w:rsidRPr="00A23825">
      <w:rPr>
        <w:rFonts w:ascii="Times New Roman" w:hAnsi="Times New Roman" w:cs="Times New Roman"/>
        <w:bCs/>
        <w:i/>
        <w:sz w:val="18"/>
        <w:szCs w:val="18"/>
      </w:rPr>
      <w:t xml:space="preserve">rimeve të të </w:t>
    </w:r>
    <w:r>
      <w:rPr>
        <w:rFonts w:ascii="Times New Roman" w:hAnsi="Times New Roman" w:cs="Times New Roman"/>
        <w:bCs/>
        <w:i/>
        <w:sz w:val="18"/>
        <w:szCs w:val="18"/>
      </w:rPr>
      <w:t>M</w:t>
    </w:r>
    <w:r w:rsidRPr="00A23825">
      <w:rPr>
        <w:rFonts w:ascii="Times New Roman" w:hAnsi="Times New Roman" w:cs="Times New Roman"/>
        <w:bCs/>
        <w:i/>
        <w:sz w:val="18"/>
        <w:szCs w:val="18"/>
      </w:rPr>
      <w:t xml:space="preserve">iturve dhe të </w:t>
    </w:r>
    <w:r>
      <w:rPr>
        <w:rFonts w:ascii="Times New Roman" w:hAnsi="Times New Roman" w:cs="Times New Roman"/>
        <w:bCs/>
        <w:i/>
        <w:sz w:val="18"/>
        <w:szCs w:val="18"/>
      </w:rPr>
      <w:t>R</w:t>
    </w:r>
    <w:r w:rsidRPr="00A23825">
      <w:rPr>
        <w:rFonts w:ascii="Times New Roman" w:hAnsi="Times New Roman" w:cs="Times New Roman"/>
        <w:bCs/>
        <w:i/>
        <w:sz w:val="18"/>
        <w:szCs w:val="18"/>
      </w:rPr>
      <w:t xml:space="preserve">injve në kuadër të </w:t>
    </w:r>
    <w:r>
      <w:rPr>
        <w:rFonts w:ascii="Times New Roman" w:hAnsi="Times New Roman" w:cs="Times New Roman"/>
        <w:bCs/>
        <w:i/>
        <w:sz w:val="18"/>
        <w:szCs w:val="18"/>
      </w:rPr>
      <w:t>D</w:t>
    </w:r>
    <w:r w:rsidRPr="00A23825">
      <w:rPr>
        <w:rFonts w:ascii="Times New Roman" w:hAnsi="Times New Roman" w:cs="Times New Roman"/>
        <w:bCs/>
        <w:i/>
        <w:sz w:val="18"/>
        <w:szCs w:val="18"/>
      </w:rPr>
      <w:t xml:space="preserve">itës </w:t>
    </w:r>
    <w:r>
      <w:rPr>
        <w:rFonts w:ascii="Times New Roman" w:hAnsi="Times New Roman" w:cs="Times New Roman"/>
        <w:bCs/>
        <w:i/>
        <w:sz w:val="18"/>
        <w:szCs w:val="18"/>
      </w:rPr>
      <w:t>N</w:t>
    </w:r>
    <w:r w:rsidRPr="00A23825">
      <w:rPr>
        <w:rFonts w:ascii="Times New Roman" w:hAnsi="Times New Roman" w:cs="Times New Roman"/>
        <w:bCs/>
        <w:i/>
        <w:sz w:val="18"/>
        <w:szCs w:val="18"/>
      </w:rPr>
      <w:t xml:space="preserve">dërkombëtare të </w:t>
    </w:r>
    <w:r>
      <w:rPr>
        <w:rFonts w:ascii="Times New Roman" w:hAnsi="Times New Roman" w:cs="Times New Roman"/>
        <w:bCs/>
        <w:i/>
        <w:sz w:val="18"/>
        <w:szCs w:val="18"/>
      </w:rPr>
      <w:t>R</w:t>
    </w:r>
    <w:r w:rsidRPr="00A23825">
      <w:rPr>
        <w:rFonts w:ascii="Times New Roman" w:hAnsi="Times New Roman" w:cs="Times New Roman"/>
        <w:bCs/>
        <w:i/>
        <w:sz w:val="18"/>
        <w:szCs w:val="18"/>
      </w:rPr>
      <w:t>inisë</w:t>
    </w:r>
    <w:r w:rsidRPr="00A23825">
      <w:rPr>
        <w:rFonts w:ascii="Times New Roman" w:hAnsi="Times New Roman" w:cs="Times New Roman"/>
        <w:bCs/>
        <w:i/>
        <w:sz w:val="18"/>
        <w:szCs w:val="18"/>
      </w:rPr>
      <w:t>”</w:t>
    </w:r>
  </w:p>
  <w:p w:rsidR="00A23825" w:rsidRDefault="00A2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4C4" w:rsidRDefault="004554C4" w:rsidP="00A23825">
      <w:pPr>
        <w:spacing w:after="0" w:line="240" w:lineRule="auto"/>
      </w:pPr>
      <w:r>
        <w:separator/>
      </w:r>
    </w:p>
  </w:footnote>
  <w:footnote w:type="continuationSeparator" w:id="0">
    <w:p w:rsidR="004554C4" w:rsidRDefault="004554C4" w:rsidP="00A23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1CF2"/>
    <w:multiLevelType w:val="multilevel"/>
    <w:tmpl w:val="2D72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3402B"/>
    <w:multiLevelType w:val="multilevel"/>
    <w:tmpl w:val="EEE2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40FE9"/>
    <w:multiLevelType w:val="multilevel"/>
    <w:tmpl w:val="30C0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E6860"/>
    <w:multiLevelType w:val="multilevel"/>
    <w:tmpl w:val="E7CA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727AEC"/>
    <w:multiLevelType w:val="multilevel"/>
    <w:tmpl w:val="F0E4F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F60AA6"/>
    <w:multiLevelType w:val="multilevel"/>
    <w:tmpl w:val="4EB6E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D05C88"/>
    <w:multiLevelType w:val="multilevel"/>
    <w:tmpl w:val="34F8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E9"/>
    <w:rsid w:val="00130BA7"/>
    <w:rsid w:val="002E16E5"/>
    <w:rsid w:val="004372E9"/>
    <w:rsid w:val="004554C4"/>
    <w:rsid w:val="004E4A51"/>
    <w:rsid w:val="00680522"/>
    <w:rsid w:val="00795ED9"/>
    <w:rsid w:val="007D1809"/>
    <w:rsid w:val="00994570"/>
    <w:rsid w:val="009E05EC"/>
    <w:rsid w:val="00A23825"/>
    <w:rsid w:val="00DD2C51"/>
    <w:rsid w:val="00E72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F65A"/>
  <w15:chartTrackingRefBased/>
  <w15:docId w15:val="{95A0167E-B772-4FF3-A6FB-FDF535FA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9E05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E05E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E05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2C51"/>
    <w:rPr>
      <w:b/>
      <w:bCs/>
    </w:rPr>
  </w:style>
  <w:style w:type="paragraph" w:styleId="ListParagraph">
    <w:name w:val="List Paragraph"/>
    <w:basedOn w:val="Normal"/>
    <w:uiPriority w:val="34"/>
    <w:qFormat/>
    <w:rsid w:val="00795ED9"/>
    <w:pPr>
      <w:ind w:left="720"/>
      <w:contextualSpacing/>
    </w:pPr>
  </w:style>
  <w:style w:type="paragraph" w:styleId="Header">
    <w:name w:val="header"/>
    <w:basedOn w:val="Normal"/>
    <w:link w:val="HeaderChar"/>
    <w:uiPriority w:val="99"/>
    <w:unhideWhenUsed/>
    <w:rsid w:val="00A23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825"/>
  </w:style>
  <w:style w:type="paragraph" w:styleId="Footer">
    <w:name w:val="footer"/>
    <w:basedOn w:val="Normal"/>
    <w:link w:val="FooterChar"/>
    <w:uiPriority w:val="99"/>
    <w:unhideWhenUsed/>
    <w:rsid w:val="00A23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7898">
      <w:bodyDiv w:val="1"/>
      <w:marLeft w:val="0"/>
      <w:marRight w:val="0"/>
      <w:marTop w:val="0"/>
      <w:marBottom w:val="0"/>
      <w:divBdr>
        <w:top w:val="none" w:sz="0" w:space="0" w:color="auto"/>
        <w:left w:val="none" w:sz="0" w:space="0" w:color="auto"/>
        <w:bottom w:val="none" w:sz="0" w:space="0" w:color="auto"/>
        <w:right w:val="none" w:sz="0" w:space="0" w:color="auto"/>
      </w:divBdr>
    </w:div>
    <w:div w:id="1634942731">
      <w:bodyDiv w:val="1"/>
      <w:marLeft w:val="0"/>
      <w:marRight w:val="0"/>
      <w:marTop w:val="0"/>
      <w:marBottom w:val="0"/>
      <w:divBdr>
        <w:top w:val="none" w:sz="0" w:space="0" w:color="auto"/>
        <w:left w:val="none" w:sz="0" w:space="0" w:color="auto"/>
        <w:bottom w:val="none" w:sz="0" w:space="0" w:color="auto"/>
        <w:right w:val="none" w:sz="0" w:space="0" w:color="auto"/>
      </w:divBdr>
    </w:div>
    <w:div w:id="2000230120">
      <w:bodyDiv w:val="1"/>
      <w:marLeft w:val="0"/>
      <w:marRight w:val="0"/>
      <w:marTop w:val="0"/>
      <w:marBottom w:val="0"/>
      <w:divBdr>
        <w:top w:val="none" w:sz="0" w:space="0" w:color="auto"/>
        <w:left w:val="none" w:sz="0" w:space="0" w:color="auto"/>
        <w:bottom w:val="none" w:sz="0" w:space="0" w:color="auto"/>
        <w:right w:val="none" w:sz="0" w:space="0" w:color="auto"/>
      </w:divBdr>
    </w:div>
    <w:div w:id="209755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BD7AC-C289-42FC-AD66-ED01283F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Glirjana Laçi</dc:creator>
  <cp:keywords/>
  <dc:description/>
  <cp:lastModifiedBy>Denisa Veliu</cp:lastModifiedBy>
  <cp:revision>2</cp:revision>
  <dcterms:created xsi:type="dcterms:W3CDTF">2026-08-12T08:26:00Z</dcterms:created>
  <dcterms:modified xsi:type="dcterms:W3CDTF">2026-08-12T08:26:00Z</dcterms:modified>
</cp:coreProperties>
</file>